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36" w:rsidRDefault="00060958" w:rsidP="00C33408">
      <w:pPr>
        <w:jc w:val="center"/>
        <w:rPr>
          <w:rFonts w:ascii="Times New Roman" w:hAnsi="Times New Roman" w:cs="Times New Roman"/>
          <w:b/>
          <w:sz w:val="28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 w:rsidR="0055071C">
        <w:rPr>
          <w:rFonts w:ascii="Times New Roman" w:hAnsi="Times New Roman" w:cs="Times New Roman"/>
          <w:b/>
          <w:sz w:val="32"/>
        </w:rPr>
        <w:t xml:space="preserve"> (1</w:t>
      </w:r>
      <w:r w:rsidR="002B3936">
        <w:rPr>
          <w:rFonts w:ascii="Times New Roman" w:hAnsi="Times New Roman" w:cs="Times New Roman"/>
          <w:b/>
          <w:sz w:val="32"/>
        </w:rPr>
        <w:t xml:space="preserve"> «в</w:t>
      </w:r>
      <w:r w:rsidR="00115CCB" w:rsidRPr="00115CCB">
        <w:rPr>
          <w:rFonts w:ascii="Times New Roman" w:hAnsi="Times New Roman" w:cs="Times New Roman"/>
          <w:b/>
          <w:sz w:val="32"/>
        </w:rPr>
        <w:t>» класс</w:t>
      </w:r>
      <w:r w:rsidR="002B3936">
        <w:rPr>
          <w:rFonts w:ascii="Times New Roman" w:hAnsi="Times New Roman" w:cs="Times New Roman"/>
          <w:b/>
          <w:sz w:val="32"/>
        </w:rPr>
        <w:t>, 1 «г</w:t>
      </w:r>
      <w:r w:rsidR="0055071C">
        <w:rPr>
          <w:rFonts w:ascii="Times New Roman" w:hAnsi="Times New Roman" w:cs="Times New Roman"/>
          <w:b/>
          <w:sz w:val="32"/>
        </w:rPr>
        <w:t>» класс</w:t>
      </w:r>
      <w:r w:rsidR="002B3936">
        <w:rPr>
          <w:rFonts w:ascii="Times New Roman" w:hAnsi="Times New Roman" w:cs="Times New Roman"/>
          <w:b/>
          <w:sz w:val="32"/>
        </w:rPr>
        <w:t xml:space="preserve">) </w:t>
      </w:r>
      <w:r w:rsidR="00D95035"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>преподавателя</w:t>
      </w:r>
    </w:p>
    <w:p w:rsidR="00C73241" w:rsidRPr="002B3936" w:rsidRDefault="002B3936" w:rsidP="00C3340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B3936">
        <w:rPr>
          <w:rFonts w:ascii="Times New Roman" w:hAnsi="Times New Roman" w:cs="Times New Roman"/>
          <w:b/>
          <w:sz w:val="28"/>
          <w:u w:val="single"/>
        </w:rPr>
        <w:t>Лузиной Ирины Николаевны</w:t>
      </w:r>
    </w:p>
    <w:p w:rsidR="00790BC8" w:rsidRPr="00CA5456" w:rsidRDefault="009323EA" w:rsidP="00CA545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="00A0624A"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4923D4"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7D2200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A5456" w:rsidRDefault="009323EA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E4C71"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</w:t>
            </w:r>
            <w:r w:rsidR="00790BC8"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7D2200"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F7360" w:rsidRPr="00CA5456" w:rsidRDefault="008E4C71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«г</w:t>
            </w:r>
            <w:r w:rsidR="008F7360"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8E4C71" w:rsidRPr="00CA5456" w:rsidRDefault="008E4C71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  <w:p w:rsidR="00D532EC" w:rsidRPr="00CA5456" w:rsidRDefault="008E4C71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837C76"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  <w:r w:rsidR="007F2700"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</w:t>
            </w:r>
          </w:p>
          <w:p w:rsidR="00837C76" w:rsidRPr="00CA5456" w:rsidRDefault="00837C76" w:rsidP="00790B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D532EC" w:rsidRDefault="007D2200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 w:rsidR="0049288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AE7D0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Рисунок шахматной доски в перспективе с одной точкой схода.</w:t>
            </w:r>
            <w:r w:rsidR="009629B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</w:r>
            <w:r w:rsidR="00987E2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</w:t>
            </w:r>
            <w:r w:rsidR="0049288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олнение задания рассчитано на 3 урока</w:t>
            </w:r>
            <w:r w:rsidR="00987E2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9629BF" w:rsidRPr="00B05DC1" w:rsidRDefault="00B05DC1" w:rsidP="00987E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 ластик.</w:t>
            </w:r>
          </w:p>
          <w:p w:rsidR="00016C2B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D532EC" w:rsidRPr="001C548D" w:rsidRDefault="00AE7D0C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проведение линии горизонта</w:t>
            </w:r>
            <w:r w:rsidR="006814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над изображением доски. Рабо</w:t>
            </w:r>
            <w:r w:rsidR="003D2BE3">
              <w:rPr>
                <w:rFonts w:ascii="Times New Roman" w:hAnsi="Times New Roman" w:cs="Times New Roman"/>
                <w:i/>
                <w:sz w:val="24"/>
                <w:szCs w:val="28"/>
              </w:rPr>
              <w:t>таем легкими линиями без нажима!</w:t>
            </w:r>
            <w:r w:rsidR="006814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линии горизонта по центру обозначаем точку схода, от точки схода вниз проводим ось симметрии. Относительно оси симметрии строим квадрат в перспективе с одной точкой схода.  Рисунок </w:t>
            </w:r>
            <w:r w:rsidR="004172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выполняется на планшете, мольберте либо </w:t>
            </w:r>
            <w:r w:rsidR="00872289">
              <w:rPr>
                <w:rFonts w:ascii="Times New Roman" w:hAnsi="Times New Roman" w:cs="Times New Roman"/>
                <w:i/>
                <w:sz w:val="24"/>
                <w:szCs w:val="28"/>
              </w:rPr>
              <w:t>другой</w:t>
            </w:r>
            <w:r w:rsidR="004172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же</w:t>
            </w:r>
            <w:r w:rsidR="00872289">
              <w:rPr>
                <w:rFonts w:ascii="Times New Roman" w:hAnsi="Times New Roman" w:cs="Times New Roman"/>
                <w:i/>
                <w:sz w:val="24"/>
                <w:szCs w:val="28"/>
              </w:rPr>
              <w:t>сткой основе с вертикальным нак</w:t>
            </w:r>
            <w:r w:rsidR="00417281">
              <w:rPr>
                <w:rFonts w:ascii="Times New Roman" w:hAnsi="Times New Roman" w:cs="Times New Roman"/>
                <w:i/>
                <w:sz w:val="24"/>
                <w:szCs w:val="28"/>
              </w:rPr>
              <w:t>лоном.</w:t>
            </w:r>
            <w:r w:rsidR="005D03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 w:rsidR="005D03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</w:t>
            </w:r>
            <w:r w:rsidR="009625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рисунком 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CA453D">
              <w:rPr>
                <w:rFonts w:ascii="Times New Roman" w:hAnsi="Times New Roman" w:cs="Times New Roman"/>
                <w:i/>
                <w:sz w:val="24"/>
                <w:szCs w:val="28"/>
              </w:rPr>
              <w:t>ВК</w:t>
            </w:r>
            <w:r w:rsidR="005D03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сообщением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или на электронную почту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B827B8" w:rsidRPr="001C548D" w:rsidRDefault="00B827B8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C548D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3019425" cy="2264127"/>
                  <wp:effectExtent l="0" t="0" r="0" b="3175"/>
                  <wp:docPr id="2" name="Рисунок 2" descr="C:\Users\admin4ik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4ik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569" cy="228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48D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t xml:space="preserve">                </w:t>
            </w:r>
          </w:p>
          <w:p w:rsidR="00B827B8" w:rsidRPr="001C548D" w:rsidRDefault="00B827B8" w:rsidP="001A73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1A73E5" w:rsidRPr="001A73E5" w:rsidRDefault="001A73E5" w:rsidP="001A73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016C2B" w:rsidRPr="002B3936" w:rsidRDefault="000951C5" w:rsidP="00016C2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Чтобы разделить квадрат на клеточки б</w:t>
            </w:r>
            <w:r w:rsidR="003D2B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лижнюю сторону квадрата делим на </w:t>
            </w:r>
            <w:r w:rsidR="00596D0F">
              <w:rPr>
                <w:rFonts w:ascii="Times New Roman" w:hAnsi="Times New Roman" w:cs="Times New Roman"/>
                <w:i/>
                <w:sz w:val="24"/>
                <w:szCs w:val="28"/>
              </w:rPr>
              <w:t>6 или 7 частей. С</w:t>
            </w:r>
            <w:r w:rsidR="003D2B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оединяем </w:t>
            </w:r>
            <w:r w:rsidR="00596D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полученные </w:t>
            </w:r>
            <w:r w:rsidR="003D2B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точки с линией горизонта. В </w:t>
            </w:r>
            <w:r w:rsidR="003D2BE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квадрате проводим диагональ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на пересечении получаем глубину </w:t>
            </w:r>
            <w:r w:rsidR="00596D0F">
              <w:rPr>
                <w:rFonts w:ascii="Times New Roman" w:hAnsi="Times New Roman" w:cs="Times New Roman"/>
                <w:i/>
                <w:sz w:val="24"/>
                <w:szCs w:val="28"/>
              </w:rPr>
              <w:t>клеточек. Делим квадрат на клетки. Толщиной и н</w:t>
            </w:r>
            <w:r w:rsidR="00016C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асыщенностью линии передаем глубину пространства. </w:t>
            </w:r>
          </w:p>
          <w:p w:rsidR="00B827B8" w:rsidRPr="00B827B8" w:rsidRDefault="00B827B8" w:rsidP="00016C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B827B8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4A262113" wp14:editId="33CFB630">
                  <wp:extent cx="2412999" cy="1809750"/>
                  <wp:effectExtent l="0" t="0" r="6985" b="0"/>
                  <wp:docPr id="4" name="Рисунок 4" descr="C:\Users\admin4ik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4ik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741" cy="181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409862" cy="1807043"/>
                  <wp:effectExtent l="0" t="0" r="0" b="3175"/>
                  <wp:docPr id="6" name="Рисунок 6" descr="C:\Users\admin4ik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4ik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281" cy="181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 w:rsidR="00596D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837C76" w:rsidRDefault="001B65A5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Тональное решение. Передача посредством тона воздушной перспективы. Ближе</w:t>
            </w:r>
            <w:r w:rsidR="00483A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темнее, дальше</w:t>
            </w:r>
            <w:r w:rsidR="00483A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светлее. </w:t>
            </w:r>
            <w:r w:rsidR="00483A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Штриховка аккуратная в одном направлении. </w:t>
            </w:r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на электронную почту. Получают рекомендации преподавателя.</w:t>
            </w:r>
          </w:p>
          <w:p w:rsidR="000D712D" w:rsidRDefault="00CA453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63AA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63AA6" w:rsidRDefault="00B827B8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486150" cy="2614613"/>
                  <wp:effectExtent l="0" t="0" r="0" b="0"/>
                  <wp:docPr id="7" name="Рисунок 7" descr="C:\Users\admin4ik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4ik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08" cy="262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935" w:rsidRDefault="00C71935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63AA6" w:rsidRPr="002C5BFB" w:rsidRDefault="00950B2D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950B2D" w:rsidRDefault="00950B2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Нарисовать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 быстрых </w:t>
            </w:r>
            <w:r w:rsidR="00F3467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линейных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набросков </w:t>
            </w:r>
            <w:r w:rsidR="00710E2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любых животных </w:t>
            </w:r>
            <w:r w:rsidR="00F3467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чёрным маркером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(7-10 минут каждый)</w:t>
            </w:r>
            <w:r w:rsidR="00F3467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формат листа А5</w:t>
            </w: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>. Линия долж</w:t>
            </w:r>
            <w:r w:rsidR="00710E2C">
              <w:rPr>
                <w:rFonts w:ascii="Times New Roman" w:hAnsi="Times New Roman" w:cs="Times New Roman"/>
                <w:i/>
                <w:sz w:val="24"/>
                <w:szCs w:val="28"/>
              </w:rPr>
              <w:t>на живо передавать силуэт</w:t>
            </w: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950B2D" w:rsidRDefault="00950B2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50B2D" w:rsidRDefault="00F3467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t xml:space="preserve">  </w:t>
            </w:r>
            <w:r w:rsidR="00B827B8">
              <w:rPr>
                <w:noProof/>
                <w:lang w:eastAsia="ru-RU"/>
              </w:rPr>
              <w:drawing>
                <wp:inline distT="0" distB="0" distL="0" distR="0" wp14:anchorId="4D432F78" wp14:editId="2B442045">
                  <wp:extent cx="3733800" cy="2826919"/>
                  <wp:effectExtent l="0" t="0" r="0" b="0"/>
                  <wp:docPr id="8" name="Рисунок 8" descr="Наброски животных и птиц - изо, проч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броски животных и птиц - изо, проч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82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B2D" w:rsidRDefault="00950B2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67E97" w:rsidRDefault="00F67E97" w:rsidP="00F67E97">
            <w:r>
              <w:lastRenderedPageBreak/>
              <w:t>Лузина</w:t>
            </w:r>
          </w:p>
          <w:p w:rsidR="00F67E97" w:rsidRDefault="00F67E97" w:rsidP="00F67E97">
            <w:r>
              <w:t>Ирина Николаевна</w:t>
            </w:r>
          </w:p>
          <w:p w:rsidR="00F67E97" w:rsidRDefault="00932A94" w:rsidP="00F67E97">
            <w:hyperlink r:id="rId11" w:history="1">
              <w:r w:rsidR="00F67E97">
                <w:rPr>
                  <w:rStyle w:val="a5"/>
                </w:rPr>
                <w:t>https://vk.com/id36354640</w:t>
              </w:r>
            </w:hyperlink>
          </w:p>
          <w:p w:rsidR="00F67E97" w:rsidRPr="00FF5F5F" w:rsidRDefault="00F67E97" w:rsidP="00F67E97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FF5F5F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FF5F5F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9323EA" w:rsidRPr="007A7B65" w:rsidRDefault="009323EA" w:rsidP="00790BC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00F31" w:rsidRDefault="00900F31"/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805A54" w:rsidTr="00486A6B">
        <w:tc>
          <w:tcPr>
            <w:tcW w:w="1702" w:type="dxa"/>
          </w:tcPr>
          <w:p w:rsidR="00805A54" w:rsidRPr="00790BC8" w:rsidRDefault="00805A54" w:rsidP="00805A5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805A54" w:rsidRPr="00CA5456" w:rsidRDefault="00805A54" w:rsidP="00805A5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«в» </w:t>
            </w:r>
          </w:p>
          <w:p w:rsidR="00805A54" w:rsidRPr="00CA5456" w:rsidRDefault="00805A54" w:rsidP="00805A5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«г»</w:t>
            </w:r>
          </w:p>
        </w:tc>
        <w:tc>
          <w:tcPr>
            <w:tcW w:w="1685" w:type="dxa"/>
          </w:tcPr>
          <w:p w:rsidR="00805A54" w:rsidRPr="00CA5456" w:rsidRDefault="00805A54" w:rsidP="00805A5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  <w:p w:rsidR="00805A54" w:rsidRPr="00CA5456" w:rsidRDefault="00805A54" w:rsidP="00805A5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Pr="00CA5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.04.2020</w:t>
            </w:r>
          </w:p>
          <w:p w:rsidR="00805A54" w:rsidRPr="00CA5456" w:rsidRDefault="00805A54" w:rsidP="00805A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805A54" w:rsidRDefault="00805A54" w:rsidP="00805A54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E81D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Натюрморт из двух-трёх предметов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1D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контрастных по цвету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однотонном </w:t>
            </w:r>
            <w:r w:rsidRPr="00E81D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цветном фоне.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05A54" w:rsidRPr="00E81DAE" w:rsidRDefault="00805A54" w:rsidP="00805A54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805A54" w:rsidRPr="00EB1B36" w:rsidRDefault="00805A54" w:rsidP="00805A5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Акварельная бумага формата А3 для акварели, акварельные краски, кисти, карандаш, резинка, банка с чистой водой, палитра.</w:t>
            </w:r>
          </w:p>
          <w:p w:rsidR="00805A54" w:rsidRPr="00115683" w:rsidRDefault="00805A54" w:rsidP="00805A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05A54" w:rsidRDefault="00805A54" w:rsidP="00805A5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или с помощью родителей собрать натюрморт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из</w:t>
            </w:r>
            <w:r w:rsidRPr="007F6D6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предметов </w:t>
            </w:r>
            <w:r w:rsidRPr="008E4C71">
              <w:rPr>
                <w:rFonts w:ascii="Times New Roman" w:hAnsi="Times New Roman" w:cs="Times New Roman"/>
                <w:i/>
              </w:rPr>
              <w:t>(кофейник, кружка</w:t>
            </w:r>
            <w:r>
              <w:rPr>
                <w:rFonts w:ascii="Times New Roman" w:hAnsi="Times New Roman" w:cs="Times New Roman"/>
                <w:i/>
              </w:rPr>
              <w:t xml:space="preserve">, кувшин, овощ,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фрукт </w:t>
            </w:r>
            <w:r w:rsidRPr="008E4C71">
              <w:rPr>
                <w:rFonts w:ascii="Times New Roman" w:hAnsi="Times New Roman" w:cs="Times New Roman"/>
                <w:i/>
              </w:rPr>
              <w:t xml:space="preserve"> и</w:t>
            </w:r>
            <w:proofErr w:type="gramEnd"/>
            <w:r w:rsidRPr="008E4C71">
              <w:rPr>
                <w:rFonts w:ascii="Times New Roman" w:hAnsi="Times New Roman" w:cs="Times New Roman"/>
                <w:i/>
              </w:rPr>
              <w:t xml:space="preserve"> т.п.)</w:t>
            </w:r>
            <w:r>
              <w:rPr>
                <w:rFonts w:ascii="Times New Roman" w:hAnsi="Times New Roman" w:cs="Times New Roman"/>
                <w:i/>
              </w:rPr>
              <w:t xml:space="preserve"> контрастных цветов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F6D6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однотонной цветной </w:t>
            </w:r>
            <w:r w:rsidRPr="007F6D68">
              <w:rPr>
                <w:rFonts w:ascii="Times New Roman" w:hAnsi="Times New Roman" w:cs="Times New Roman"/>
                <w:i/>
                <w:sz w:val="24"/>
                <w:szCs w:val="28"/>
              </w:rPr>
              <w:t>драпировкой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7F6D6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преподавателю в ВК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805A54" w:rsidRPr="008E4C71" w:rsidRDefault="00805A54" w:rsidP="00805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8E4C71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Примеры работ из см. ниже.</w:t>
            </w:r>
          </w:p>
          <w:p w:rsidR="00805A54" w:rsidRPr="00115683" w:rsidRDefault="00805A54" w:rsidP="00805A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05A54" w:rsidRPr="00CA453D" w:rsidRDefault="00805A54" w:rsidP="00805A5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над  натюрмортом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выполняется на жесткой поверхности (планшет, доска, папка), расположенной вертикально с небольшим наклоном. Лист закрепить зажимом. Легкими линиями намечаем расположение предметов в формате листа (компоновка).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Начало построения.</w:t>
            </w:r>
          </w:p>
          <w:p w:rsidR="00805A54" w:rsidRDefault="00805A54" w:rsidP="00805A5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рисунка с компоновкой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 </w:t>
            </w:r>
          </w:p>
          <w:p w:rsidR="00805A54" w:rsidRPr="00115683" w:rsidRDefault="00805A54" w:rsidP="00805A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805A54" w:rsidRPr="00CA453D" w:rsidRDefault="00805A54" w:rsidP="00805A5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</w:t>
            </w:r>
          </w:p>
          <w:p w:rsidR="00805A54" w:rsidRDefault="00805A54" w:rsidP="00805A5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Все предметы вымеряются с помощью карандаша.</w:t>
            </w:r>
            <w:r>
              <w:rPr>
                <w:rFonts w:ascii="Calibri" w:hAnsi="Calibri" w:cs="Calibri"/>
                <w:color w:val="424242"/>
                <w:sz w:val="27"/>
                <w:szCs w:val="27"/>
                <w:shd w:val="clear" w:color="auto" w:fill="FFFFFF"/>
              </w:rPr>
              <w:t xml:space="preserve"> </w:t>
            </w:r>
            <w:r w:rsidRPr="00D966ED">
              <w:rPr>
                <w:rFonts w:ascii="Times New Roman" w:hAnsi="Times New Roman" w:cs="Times New Roman"/>
                <w:i/>
                <w:color w:val="424242"/>
                <w:sz w:val="24"/>
                <w:szCs w:val="24"/>
                <w:shd w:val="clear" w:color="auto" w:fill="FFFFFF"/>
              </w:rPr>
              <w:t xml:space="preserve">Тонкими линиями намечаем градации света и тени: блик, свет, полутень, тень, рефлекс, падающая тень.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05A54" w:rsidRDefault="00805A54" w:rsidP="00805A5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741A1" wp14:editId="1D1DC94F">
                  <wp:extent cx="1800225" cy="1334236"/>
                  <wp:effectExtent l="0" t="0" r="0" b="0"/>
                  <wp:docPr id="14" name="Рисунок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728" cy="133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C71"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drawing>
                <wp:inline distT="0" distB="0" distL="0" distR="0" wp14:anchorId="1AC08D14" wp14:editId="67F106A3">
                  <wp:extent cx="1800225" cy="1287161"/>
                  <wp:effectExtent l="0" t="0" r="0" b="8255"/>
                  <wp:docPr id="13" name="Рисунок 13" descr="C:\Users\POLYGON\Desktop\дистанционное обуч\cf2f7f32327e58937643494e74d10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YGON\Desktop\дистанционное обуч\cf2f7f32327e58937643494e74d10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804" cy="128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3B63" w:rsidRPr="00FB3B63"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drawing>
                <wp:inline distT="0" distB="0" distL="0" distR="0">
                  <wp:extent cx="1533525" cy="1085850"/>
                  <wp:effectExtent l="0" t="0" r="9525" b="0"/>
                  <wp:docPr id="5" name="Рисунок 5" descr="C:\Users\POLYGON\Desktop\рисунок\96467ca492b218e0fbbaaddce50c8c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YGON\Desktop\рисунок\96467ca492b218e0fbbaaddce50c8c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A54" w:rsidRDefault="00805A54" w:rsidP="00805A5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805A54" w:rsidRDefault="00805A54" w:rsidP="00805A5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805A54" w:rsidRDefault="00805A54" w:rsidP="00805A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05A54" w:rsidRDefault="00805A54" w:rsidP="00805A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05A54" w:rsidRDefault="00805A54" w:rsidP="00805A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bookmarkStart w:id="0" w:name="_GoBack"/>
            <w:bookmarkEnd w:id="0"/>
          </w:p>
          <w:p w:rsidR="00805A54" w:rsidRDefault="00805A54" w:rsidP="00805A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05A54" w:rsidRPr="000939BB" w:rsidRDefault="00805A54" w:rsidP="00805A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05A54" w:rsidRDefault="00805A54" w:rsidP="00805A54">
            <w:r>
              <w:lastRenderedPageBreak/>
              <w:t>Лузина</w:t>
            </w:r>
          </w:p>
          <w:p w:rsidR="00805A54" w:rsidRDefault="00805A54" w:rsidP="00805A54">
            <w:r>
              <w:t>Ирина Николаевна</w:t>
            </w:r>
          </w:p>
          <w:p w:rsidR="00805A54" w:rsidRDefault="00805A54" w:rsidP="00805A54">
            <w:hyperlink r:id="rId15" w:history="1">
              <w:r>
                <w:rPr>
                  <w:rStyle w:val="a5"/>
                </w:rPr>
                <w:t>https://vk.com/id36354640</w:t>
              </w:r>
            </w:hyperlink>
          </w:p>
          <w:p w:rsidR="00805A54" w:rsidRPr="00FF5F5F" w:rsidRDefault="00805A54" w:rsidP="00805A54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FF5F5F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FF5F5F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</w:rPr>
            </w:pPr>
          </w:p>
          <w:p w:rsidR="00805A54" w:rsidRDefault="00805A54" w:rsidP="00805A54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67E97" w:rsidRDefault="00F67E97"/>
    <w:p w:rsidR="00F67E97" w:rsidRDefault="00F67E97"/>
    <w:p w:rsidR="00F67E97" w:rsidRDefault="00F67E97"/>
    <w:p w:rsidR="00F67E97" w:rsidRDefault="00F67E97"/>
    <w:p w:rsidR="00F67E97" w:rsidRDefault="00F67E97"/>
    <w:p w:rsidR="00F67E97" w:rsidRDefault="00F67E97"/>
    <w:p w:rsidR="00F67E97" w:rsidRDefault="00F67E97"/>
    <w:p w:rsidR="00F67E97" w:rsidRDefault="00F67E97"/>
    <w:p w:rsidR="00F67E97" w:rsidRDefault="00F67E97"/>
    <w:p w:rsidR="00F67E97" w:rsidRDefault="00F67E97"/>
    <w:p w:rsidR="00010368" w:rsidRDefault="00010368" w:rsidP="00010368"/>
    <w:p w:rsidR="00010368" w:rsidRDefault="00010368"/>
    <w:sectPr w:rsidR="00010368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1"/>
    <w:rsid w:val="00001E9E"/>
    <w:rsid w:val="00006603"/>
    <w:rsid w:val="00010368"/>
    <w:rsid w:val="00016C2B"/>
    <w:rsid w:val="00043A9D"/>
    <w:rsid w:val="00044717"/>
    <w:rsid w:val="00060958"/>
    <w:rsid w:val="000669E7"/>
    <w:rsid w:val="00072BAE"/>
    <w:rsid w:val="00075990"/>
    <w:rsid w:val="000801AE"/>
    <w:rsid w:val="000819AC"/>
    <w:rsid w:val="00087941"/>
    <w:rsid w:val="000919C3"/>
    <w:rsid w:val="00091F19"/>
    <w:rsid w:val="000939BB"/>
    <w:rsid w:val="000951C5"/>
    <w:rsid w:val="000A01D5"/>
    <w:rsid w:val="000A354F"/>
    <w:rsid w:val="000A38A9"/>
    <w:rsid w:val="000A51D8"/>
    <w:rsid w:val="000C349A"/>
    <w:rsid w:val="000C5481"/>
    <w:rsid w:val="000D1E64"/>
    <w:rsid w:val="000D6FEB"/>
    <w:rsid w:val="000D712D"/>
    <w:rsid w:val="000E6D85"/>
    <w:rsid w:val="00104CF9"/>
    <w:rsid w:val="00114D3E"/>
    <w:rsid w:val="00115683"/>
    <w:rsid w:val="00115B01"/>
    <w:rsid w:val="00115CCB"/>
    <w:rsid w:val="00151292"/>
    <w:rsid w:val="00170347"/>
    <w:rsid w:val="00172FB5"/>
    <w:rsid w:val="00184ACF"/>
    <w:rsid w:val="001911B7"/>
    <w:rsid w:val="001A73E5"/>
    <w:rsid w:val="001B1D92"/>
    <w:rsid w:val="001B25D5"/>
    <w:rsid w:val="001B5551"/>
    <w:rsid w:val="001B65A5"/>
    <w:rsid w:val="001C548D"/>
    <w:rsid w:val="001E7CC5"/>
    <w:rsid w:val="00226ADB"/>
    <w:rsid w:val="002333A9"/>
    <w:rsid w:val="00263F97"/>
    <w:rsid w:val="002739E2"/>
    <w:rsid w:val="00291263"/>
    <w:rsid w:val="00295454"/>
    <w:rsid w:val="002A4BE6"/>
    <w:rsid w:val="002B3936"/>
    <w:rsid w:val="002C5BFB"/>
    <w:rsid w:val="002E3BE2"/>
    <w:rsid w:val="002E746F"/>
    <w:rsid w:val="002F6328"/>
    <w:rsid w:val="00350C69"/>
    <w:rsid w:val="00367660"/>
    <w:rsid w:val="00373D0F"/>
    <w:rsid w:val="00381724"/>
    <w:rsid w:val="0038679B"/>
    <w:rsid w:val="003D2BE3"/>
    <w:rsid w:val="003E2810"/>
    <w:rsid w:val="003E68D8"/>
    <w:rsid w:val="004042EC"/>
    <w:rsid w:val="00405813"/>
    <w:rsid w:val="00411604"/>
    <w:rsid w:val="00413056"/>
    <w:rsid w:val="00415EF8"/>
    <w:rsid w:val="00417281"/>
    <w:rsid w:val="0043403F"/>
    <w:rsid w:val="0043414B"/>
    <w:rsid w:val="0043458D"/>
    <w:rsid w:val="0043657E"/>
    <w:rsid w:val="00461A0A"/>
    <w:rsid w:val="00483A98"/>
    <w:rsid w:val="004923D4"/>
    <w:rsid w:val="0049288A"/>
    <w:rsid w:val="004A1446"/>
    <w:rsid w:val="004C709E"/>
    <w:rsid w:val="004D1A02"/>
    <w:rsid w:val="004D473F"/>
    <w:rsid w:val="004F726A"/>
    <w:rsid w:val="005069D4"/>
    <w:rsid w:val="005179A9"/>
    <w:rsid w:val="005219A3"/>
    <w:rsid w:val="0052764E"/>
    <w:rsid w:val="0055071C"/>
    <w:rsid w:val="00554396"/>
    <w:rsid w:val="005548D9"/>
    <w:rsid w:val="00563A5A"/>
    <w:rsid w:val="0057139A"/>
    <w:rsid w:val="005835C9"/>
    <w:rsid w:val="005845A2"/>
    <w:rsid w:val="005925A9"/>
    <w:rsid w:val="005929C9"/>
    <w:rsid w:val="005961B2"/>
    <w:rsid w:val="00596D0F"/>
    <w:rsid w:val="005A7A46"/>
    <w:rsid w:val="005D03A5"/>
    <w:rsid w:val="005E68D9"/>
    <w:rsid w:val="005F6B9B"/>
    <w:rsid w:val="00612C28"/>
    <w:rsid w:val="00623B5E"/>
    <w:rsid w:val="006507D3"/>
    <w:rsid w:val="006660BE"/>
    <w:rsid w:val="006814E4"/>
    <w:rsid w:val="0068356F"/>
    <w:rsid w:val="00692477"/>
    <w:rsid w:val="006C35CB"/>
    <w:rsid w:val="00710E2C"/>
    <w:rsid w:val="00714CC1"/>
    <w:rsid w:val="00720B0B"/>
    <w:rsid w:val="00726BDE"/>
    <w:rsid w:val="007408FB"/>
    <w:rsid w:val="00743B12"/>
    <w:rsid w:val="00760FDB"/>
    <w:rsid w:val="0076355F"/>
    <w:rsid w:val="00763AA6"/>
    <w:rsid w:val="0076581F"/>
    <w:rsid w:val="007659C1"/>
    <w:rsid w:val="00782387"/>
    <w:rsid w:val="00785CEB"/>
    <w:rsid w:val="00786F01"/>
    <w:rsid w:val="00790BC8"/>
    <w:rsid w:val="007A4B20"/>
    <w:rsid w:val="007A7B65"/>
    <w:rsid w:val="007D2200"/>
    <w:rsid w:val="007D714B"/>
    <w:rsid w:val="007E004C"/>
    <w:rsid w:val="007F2700"/>
    <w:rsid w:val="007F754C"/>
    <w:rsid w:val="00805A54"/>
    <w:rsid w:val="00830261"/>
    <w:rsid w:val="00837C76"/>
    <w:rsid w:val="00851074"/>
    <w:rsid w:val="00872289"/>
    <w:rsid w:val="008854DB"/>
    <w:rsid w:val="008D1EF6"/>
    <w:rsid w:val="008D2F82"/>
    <w:rsid w:val="008D5EC0"/>
    <w:rsid w:val="008E1C2A"/>
    <w:rsid w:val="008E4C71"/>
    <w:rsid w:val="008F7360"/>
    <w:rsid w:val="00900F31"/>
    <w:rsid w:val="00903CD5"/>
    <w:rsid w:val="00916B70"/>
    <w:rsid w:val="00920D33"/>
    <w:rsid w:val="0093035A"/>
    <w:rsid w:val="009323EA"/>
    <w:rsid w:val="00932A94"/>
    <w:rsid w:val="009476B5"/>
    <w:rsid w:val="00950B2D"/>
    <w:rsid w:val="00950F0B"/>
    <w:rsid w:val="0096258B"/>
    <w:rsid w:val="009629BF"/>
    <w:rsid w:val="00964B12"/>
    <w:rsid w:val="00973C7C"/>
    <w:rsid w:val="00983ED1"/>
    <w:rsid w:val="009844A4"/>
    <w:rsid w:val="00987E22"/>
    <w:rsid w:val="009A6F09"/>
    <w:rsid w:val="009B439C"/>
    <w:rsid w:val="009C4388"/>
    <w:rsid w:val="009F406D"/>
    <w:rsid w:val="00A0624A"/>
    <w:rsid w:val="00A2040D"/>
    <w:rsid w:val="00A2332C"/>
    <w:rsid w:val="00A26ABA"/>
    <w:rsid w:val="00A2789B"/>
    <w:rsid w:val="00A84651"/>
    <w:rsid w:val="00A90711"/>
    <w:rsid w:val="00AB6ADB"/>
    <w:rsid w:val="00AE7D0C"/>
    <w:rsid w:val="00B05DC1"/>
    <w:rsid w:val="00B1008D"/>
    <w:rsid w:val="00B4187E"/>
    <w:rsid w:val="00B42330"/>
    <w:rsid w:val="00B747A1"/>
    <w:rsid w:val="00B827B8"/>
    <w:rsid w:val="00B8307C"/>
    <w:rsid w:val="00B951F3"/>
    <w:rsid w:val="00BA3AFD"/>
    <w:rsid w:val="00BB4D5F"/>
    <w:rsid w:val="00BD253C"/>
    <w:rsid w:val="00BF4C17"/>
    <w:rsid w:val="00C02113"/>
    <w:rsid w:val="00C07640"/>
    <w:rsid w:val="00C10301"/>
    <w:rsid w:val="00C304F8"/>
    <w:rsid w:val="00C33408"/>
    <w:rsid w:val="00C53409"/>
    <w:rsid w:val="00C56251"/>
    <w:rsid w:val="00C71935"/>
    <w:rsid w:val="00C73241"/>
    <w:rsid w:val="00CA066F"/>
    <w:rsid w:val="00CA453D"/>
    <w:rsid w:val="00CA5456"/>
    <w:rsid w:val="00CA63CD"/>
    <w:rsid w:val="00CB0AD8"/>
    <w:rsid w:val="00CC712D"/>
    <w:rsid w:val="00CD1164"/>
    <w:rsid w:val="00CF4BC2"/>
    <w:rsid w:val="00D0080E"/>
    <w:rsid w:val="00D00895"/>
    <w:rsid w:val="00D0521F"/>
    <w:rsid w:val="00D14C16"/>
    <w:rsid w:val="00D20CBA"/>
    <w:rsid w:val="00D4393B"/>
    <w:rsid w:val="00D50C8B"/>
    <w:rsid w:val="00D532EC"/>
    <w:rsid w:val="00D72572"/>
    <w:rsid w:val="00D741B2"/>
    <w:rsid w:val="00D75C04"/>
    <w:rsid w:val="00D86C7D"/>
    <w:rsid w:val="00D94F20"/>
    <w:rsid w:val="00D95035"/>
    <w:rsid w:val="00DB265E"/>
    <w:rsid w:val="00DC0172"/>
    <w:rsid w:val="00DC0A14"/>
    <w:rsid w:val="00DC0AF0"/>
    <w:rsid w:val="00DD713C"/>
    <w:rsid w:val="00DE78AF"/>
    <w:rsid w:val="00DF16BA"/>
    <w:rsid w:val="00E04A68"/>
    <w:rsid w:val="00E2731B"/>
    <w:rsid w:val="00E31598"/>
    <w:rsid w:val="00E34730"/>
    <w:rsid w:val="00E374A0"/>
    <w:rsid w:val="00E41507"/>
    <w:rsid w:val="00E42583"/>
    <w:rsid w:val="00E44C6A"/>
    <w:rsid w:val="00E54CD8"/>
    <w:rsid w:val="00E562C6"/>
    <w:rsid w:val="00E7499E"/>
    <w:rsid w:val="00E81DAE"/>
    <w:rsid w:val="00E92B10"/>
    <w:rsid w:val="00E96D72"/>
    <w:rsid w:val="00EC0426"/>
    <w:rsid w:val="00EE342D"/>
    <w:rsid w:val="00EE77B0"/>
    <w:rsid w:val="00EF1CA1"/>
    <w:rsid w:val="00EF6675"/>
    <w:rsid w:val="00F100D2"/>
    <w:rsid w:val="00F34676"/>
    <w:rsid w:val="00F36135"/>
    <w:rsid w:val="00F44C51"/>
    <w:rsid w:val="00F53A47"/>
    <w:rsid w:val="00F55DF3"/>
    <w:rsid w:val="00F563FD"/>
    <w:rsid w:val="00F67E97"/>
    <w:rsid w:val="00F77619"/>
    <w:rsid w:val="00FB3B63"/>
    <w:rsid w:val="00FC266A"/>
    <w:rsid w:val="00FD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50-7081-47F5-978C-5B202B6E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FB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character" w:customStyle="1" w:styleId="FontStyle164">
    <w:name w:val="Font Style164"/>
    <w:rsid w:val="00F67E97"/>
    <w:rPr>
      <w:rFonts w:ascii="Times New Roman" w:hAnsi="Times New Roman" w:cs="Times New Roman" w:hint="default"/>
      <w:sz w:val="18"/>
      <w:szCs w:val="18"/>
    </w:rPr>
  </w:style>
  <w:style w:type="character" w:styleId="ac">
    <w:name w:val="Strong"/>
    <w:basedOn w:val="a0"/>
    <w:uiPriority w:val="22"/>
    <w:qFormat/>
    <w:rsid w:val="00F67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id363546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36354640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F30C-72FB-4499-8523-E9BF549E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Svetik</dc:creator>
  <cp:lastModifiedBy>SEGA</cp:lastModifiedBy>
  <cp:revision>3</cp:revision>
  <dcterms:created xsi:type="dcterms:W3CDTF">2020-04-18T08:51:00Z</dcterms:created>
  <dcterms:modified xsi:type="dcterms:W3CDTF">2020-04-18T08:59:00Z</dcterms:modified>
</cp:coreProperties>
</file>